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南银理财珠联璧合鑫逸稳一年68期封闭式公募人民币理财产品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南银理财珠联璧合鑫逸稳一年68期封闭式公募人民币理财产品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Z7003222000043（投资者可依据该编码在中国理财网www.chinawealth.com.cn查询理财产品相关信息）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2022年07月13日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679,370,275.00份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鑫元基金管理有限公司、华夏基金管理有限公司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Y30068</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77,073,777.40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1.0231</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1.0231</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Y31068</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618,899,973.06</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1.0246</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1.0246</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截至报告期末，本产品Y30068份额净值为1.0231元，Y31068份额净值为1.0246元。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ZJQTT202103220001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160,900,465.17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23.12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ZJQTT202202230001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鑫元基金-鑫安利得59号集合资产管理计划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158,168,929.87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22.73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22881007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22宿迁运河港04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14.37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22881019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22常州城建06</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14.37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22881038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22建湖城建01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8.62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LRZCZ202207210058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融资业务债权收益权转让及远期受让-平安证券-鑫逸稳一年68期-第1期-20220726</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7.18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华夏基金恒益1号集合资产管理计划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39,929,720.73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5.74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22088961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22常州新航01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常州市城市建设(集团)有限公司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22常州城建06</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125</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建湖县城市建设投资集团有限公司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22建湖城建01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宿迁市运河港区开发集团有限公司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22宿迁运河港04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127</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平安证券股份有限公司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融资业务债权收益权转让及远期受让-平安证券-鑫逸稳一年68期-第1期-20220726</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117</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两融资产转让</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常州新航建设发展集团有限公司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22常州新航01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0120030000000850</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南银理财鑫逸稳一年68期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111,619.52</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